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10ADDE14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131593396"/>
      <w:bookmarkStart w:id="1" w:name="_Hlk145277948"/>
      <w:bookmarkStart w:id="2" w:name="_Hlk91681971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BE60D2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BE60D2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BE60D2">
        <w:rPr>
          <w:rFonts w:ascii="Arial" w:eastAsia="MS Gothic" w:hAnsi="Arial"/>
          <w:b/>
          <w:sz w:val="24"/>
          <w:szCs w:val="24"/>
          <w:lang w:eastAsia="ja-JP"/>
        </w:rPr>
        <w:t>0833</w:t>
      </w:r>
    </w:p>
    <w:p w14:paraId="15F153D3" w14:textId="62153AFA" w:rsidR="00F44C59" w:rsidRPr="00F44C59" w:rsidRDefault="00BE60D2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Athens</w:t>
      </w:r>
      <w:r w:rsidR="00B90446" w:rsidRPr="00B9044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Greece</w:t>
      </w:r>
      <w:r w:rsidR="00B90446" w:rsidRPr="00B9044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</w:t>
      </w:r>
      <w:r w:rsidR="00B90446"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 </w:t>
      </w:r>
      <w:r w:rsidR="00595737"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595737" w:rsidRPr="006D678D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="00595737"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595737" w:rsidRPr="006D678D">
        <w:rPr>
          <w:rFonts w:ascii="Arial" w:hAnsi="Arial" w:cs="Arial"/>
          <w:b/>
          <w:bCs/>
          <w:sz w:val="24"/>
          <w:szCs w:val="24"/>
        </w:rPr>
        <w:t xml:space="preserve">– </w:t>
      </w:r>
      <w:r w:rsidR="00B9044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595737"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4B586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bookmarkEnd w:id="2"/>
    </w:p>
    <w:p w14:paraId="66297322" w14:textId="7D3252F1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005AB1">
        <w:rPr>
          <w:rFonts w:ascii="Arial" w:eastAsia="Malgun Gothic" w:hAnsi="Arial"/>
          <w:sz w:val="24"/>
          <w:szCs w:val="24"/>
          <w:lang w:eastAsia="ko-KR"/>
        </w:rPr>
        <w:t>8</w:t>
      </w:r>
      <w:r w:rsidRPr="00F44C59">
        <w:rPr>
          <w:rFonts w:ascii="Arial" w:eastAsia="Malgun Gothic" w:hAnsi="Arial"/>
          <w:sz w:val="24"/>
          <w:szCs w:val="24"/>
          <w:lang w:eastAsia="ko-KR"/>
        </w:rPr>
        <w:t>.</w:t>
      </w:r>
      <w:r w:rsidR="00BE4469">
        <w:rPr>
          <w:rFonts w:ascii="Arial" w:eastAsia="Malgun Gothic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3B116B5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等线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Malgun Gothic" w:hAnsi="Arial" w:cs="Arial"/>
          <w:sz w:val="24"/>
          <w:lang w:eastAsia="ko-KR"/>
        </w:rPr>
        <w:t>UE features for Rel-18 work items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7777777" w:rsidR="00F44C59" w:rsidRPr="00F44C59" w:rsidRDefault="00F44C59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宋体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宋体" w:hAnsi="Arial" w:cs="Arial"/>
          <w:kern w:val="28"/>
          <w:sz w:val="32"/>
          <w:szCs w:val="18"/>
          <w:lang w:eastAsia="zh-CN"/>
        </w:rPr>
        <w:t>Discussion</w:t>
      </w:r>
    </w:p>
    <w:p w14:paraId="66057840" w14:textId="12E50CF2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remaining issues </w:t>
      </w:r>
      <w:r w:rsidRPr="00767F24">
        <w:rPr>
          <w:rFonts w:eastAsia="MS Gothic"/>
          <w:szCs w:val="16"/>
          <w:lang w:eastAsia="ko-KR"/>
        </w:rPr>
        <w:t xml:space="preserve">for </w:t>
      </w:r>
      <w:r w:rsidR="00B81E26" w:rsidRPr="00C727B0">
        <w:rPr>
          <w:lang w:eastAsia="x-none"/>
        </w:rPr>
        <w:t>NR MIMO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9AEE83" w14:textId="77777777" w:rsidR="001D227F" w:rsidRPr="00F44C59" w:rsidRDefault="001D227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宋体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宋体" w:hAnsi="Arial" w:cs="Arial"/>
          <w:kern w:val="28"/>
          <w:sz w:val="32"/>
          <w:szCs w:val="18"/>
          <w:lang w:eastAsia="zh-CN"/>
        </w:rPr>
        <w:t xml:space="preserve">UE features for </w:t>
      </w:r>
      <w:r>
        <w:rPr>
          <w:rFonts w:ascii="Arial" w:eastAsia="宋体" w:hAnsi="Arial" w:cs="Arial"/>
          <w:kern w:val="28"/>
          <w:sz w:val="32"/>
          <w:szCs w:val="18"/>
          <w:lang w:eastAsia="zh-CN"/>
        </w:rPr>
        <w:t>NR MIMO</w:t>
      </w:r>
    </w:p>
    <w:p w14:paraId="38015584" w14:textId="30331937" w:rsidR="008F252D" w:rsidRDefault="004606E5" w:rsidP="004606E5">
      <w:pPr>
        <w:pStyle w:val="0Maintext"/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 xml:space="preserve">When the UE can support multi-DCI based STx2P PUSCH+PUSCH, </w:t>
      </w:r>
      <w:r>
        <w:rPr>
          <w:lang w:eastAsia="ko-KR"/>
        </w:rPr>
        <w:t xml:space="preserve">the UE will prepare two TBs in parallel to transmit both PUSCH simultaneously. However, depending on UE’s capability for processing time, additional timeline may be required. </w:t>
      </w:r>
      <w:r w:rsidR="008F252D">
        <w:rPr>
          <w:lang w:eastAsia="ko-KR"/>
        </w:rPr>
        <w:t>The following agreements were made in RAN1#119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8F252D" w14:paraId="52C850EE" w14:textId="77777777" w:rsidTr="008F252D">
        <w:tc>
          <w:tcPr>
            <w:tcW w:w="13950" w:type="dxa"/>
          </w:tcPr>
          <w:p w14:paraId="7B4842B3" w14:textId="77777777" w:rsidR="008F252D" w:rsidRPr="005E3C68" w:rsidRDefault="008F252D" w:rsidP="008F252D">
            <w:pPr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Introduce following FG for UE STxMP processing capability for codebook.</w:t>
            </w:r>
          </w:p>
          <w:p w14:paraId="1E33D09B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FG name</w:t>
            </w:r>
          </w:p>
          <w:p w14:paraId="44D67C49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iCs/>
                <w:lang w:eastAsia="ja-JP"/>
              </w:rPr>
              <w:t>UE STxMP processing capability for codebook</w:t>
            </w:r>
          </w:p>
          <w:p w14:paraId="736ADC46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Component</w:t>
            </w:r>
          </w:p>
          <w:p w14:paraId="65916EE0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1. Require additional timeline to process multiple TBs for codebook multi-DCI based STx2P PUSCH+PUSCH for DG+DG</w:t>
            </w:r>
          </w:p>
          <w:p w14:paraId="1757748C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Note. This FG can be applied for CG+DG also if UE can support those FG.</w:t>
            </w:r>
          </w:p>
          <w:p w14:paraId="111EEB4A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Prerequisite</w:t>
            </w:r>
          </w:p>
          <w:p w14:paraId="6A3533D9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40-6-3a</w:t>
            </w:r>
          </w:p>
          <w:p w14:paraId="1612EDFE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Consequence if not supported</w:t>
            </w:r>
          </w:p>
          <w:p w14:paraId="6F40DACC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iCs/>
                <w:lang w:eastAsia="ja-JP"/>
              </w:rPr>
              <w:t>UE should process multiple TBs within legacy timeline</w:t>
            </w:r>
          </w:p>
          <w:p w14:paraId="2616C6C9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Type</w:t>
            </w:r>
          </w:p>
          <w:p w14:paraId="52D4DE77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Per FSPC</w:t>
            </w:r>
          </w:p>
          <w:p w14:paraId="4B676614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Need of FR1/FR2 differentiation</w:t>
            </w:r>
          </w:p>
          <w:p w14:paraId="58C3E7DA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FR2 only</w:t>
            </w:r>
          </w:p>
          <w:p w14:paraId="6EA2872F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Note</w:t>
            </w:r>
          </w:p>
          <w:p w14:paraId="6C2912FA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 xml:space="preserve">candidate values: </w:t>
            </w:r>
          </w:p>
          <w:p w14:paraId="7EC9F93A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 xml:space="preserve">UE reports candidate value independently for each SCS in unit of symbols </w:t>
            </w:r>
          </w:p>
          <w:p w14:paraId="256B2261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15kHz SCS: {1,2</w:t>
            </w:r>
            <w:r w:rsidRPr="005E3C68">
              <w:rPr>
                <w:rFonts w:eastAsia="Yu Mincho"/>
                <w:color w:val="FF0000"/>
                <w:lang w:eastAsia="ja-JP"/>
              </w:rPr>
              <w:t>,4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1A12A3E7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30kHz SCS: {1,2,4</w:t>
            </w:r>
            <w:r w:rsidRPr="005E3C68">
              <w:rPr>
                <w:rFonts w:eastAsia="Yu Mincho"/>
                <w:color w:val="FF0000"/>
                <w:lang w:eastAsia="ja-JP"/>
              </w:rPr>
              <w:t>,8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5826A564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lastRenderedPageBreak/>
              <w:t>For 60kHz SCS: {2,4,8</w:t>
            </w:r>
            <w:r w:rsidRPr="005E3C68">
              <w:rPr>
                <w:rFonts w:eastAsia="Yu Mincho"/>
                <w:color w:val="FF0000"/>
                <w:lang w:eastAsia="ja-JP"/>
              </w:rPr>
              <w:t>,16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5DA3CA50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120kHz SCS: {4,8,16</w:t>
            </w:r>
            <w:r w:rsidRPr="005E3C68">
              <w:rPr>
                <w:rFonts w:eastAsia="Yu Mincho"/>
                <w:color w:val="FF0000"/>
                <w:lang w:eastAsia="ja-JP"/>
              </w:rPr>
              <w:t>,32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6F9548DC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480kHz SCS: {16,32,64</w:t>
            </w:r>
            <w:r w:rsidRPr="005E3C68">
              <w:rPr>
                <w:rFonts w:eastAsia="Yu Mincho"/>
                <w:color w:val="FF0000"/>
                <w:lang w:eastAsia="ja-JP"/>
              </w:rPr>
              <w:t>,128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4D190C0B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960kHz SCS: {32,64,128</w:t>
            </w:r>
            <w:r w:rsidRPr="005E3C68">
              <w:rPr>
                <w:rFonts w:eastAsia="Yu Mincho"/>
                <w:color w:val="FF0000"/>
                <w:lang w:eastAsia="ja-JP"/>
              </w:rPr>
              <w:t>,256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54EFE008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color w:val="FF0000"/>
                <w:lang w:eastAsia="ja-JP"/>
              </w:rPr>
            </w:pPr>
            <w:r w:rsidRPr="005E3C68">
              <w:rPr>
                <w:rFonts w:eastAsia="Yu Mincho"/>
                <w:color w:val="FF0000"/>
                <w:lang w:eastAsia="ja-JP"/>
              </w:rPr>
              <w:t>Note: SCS above is the minimum between SCS of the scheduling DCI and SCS of the scheduled PUSCH.</w:t>
            </w:r>
          </w:p>
          <w:p w14:paraId="11726B2D" w14:textId="77777777" w:rsidR="008F252D" w:rsidRPr="005E3C68" w:rsidRDefault="008F252D" w:rsidP="008F252D">
            <w:pPr>
              <w:numPr>
                <w:ilvl w:val="0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Mandatory or optional</w:t>
            </w:r>
          </w:p>
          <w:p w14:paraId="6D864FC6" w14:textId="77777777" w:rsidR="008F252D" w:rsidRPr="005E3C68" w:rsidRDefault="008F252D" w:rsidP="008F252D">
            <w:pPr>
              <w:numPr>
                <w:ilvl w:val="1"/>
                <w:numId w:val="27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Optional with capability signaling</w:t>
            </w:r>
          </w:p>
          <w:p w14:paraId="54AF4222" w14:textId="77777777" w:rsidR="008F252D" w:rsidRPr="005E3C68" w:rsidRDefault="008F252D" w:rsidP="008F252D">
            <w:pPr>
              <w:rPr>
                <w:rFonts w:eastAsia="Yu Mincho"/>
                <w:lang w:eastAsia="ja-JP"/>
              </w:rPr>
            </w:pPr>
          </w:p>
          <w:p w14:paraId="6288FF12" w14:textId="77777777" w:rsidR="008F252D" w:rsidRPr="005E3C68" w:rsidRDefault="008F252D" w:rsidP="008F252D">
            <w:pPr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highlight w:val="green"/>
                <w:lang w:eastAsia="ja-JP"/>
              </w:rPr>
              <w:t>Agreement:</w:t>
            </w:r>
          </w:p>
          <w:p w14:paraId="3CAE44E2" w14:textId="77777777" w:rsidR="008F252D" w:rsidRPr="005E3C68" w:rsidRDefault="008F252D" w:rsidP="008F252D">
            <w:pPr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Introduce following FG for UE STxMP processing capability for non-codebook.</w:t>
            </w:r>
          </w:p>
          <w:p w14:paraId="049568CC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FG name</w:t>
            </w:r>
          </w:p>
          <w:p w14:paraId="72E213A7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iCs/>
                <w:lang w:eastAsia="ja-JP"/>
              </w:rPr>
              <w:t>UE STxMP processing capability for non-codebook</w:t>
            </w:r>
          </w:p>
          <w:p w14:paraId="6618DAB0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Component</w:t>
            </w:r>
          </w:p>
          <w:p w14:paraId="628A76DD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1. Require additional timeline to process multiple TBs for noncodebook multi-DCI based STx2P PUSCH+PUSCH for DG+DG</w:t>
            </w:r>
          </w:p>
          <w:p w14:paraId="74FEEFD2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Note. This FG can be applied for CG+DG also if UE can support those FG.</w:t>
            </w:r>
          </w:p>
          <w:p w14:paraId="73434EEF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Prerequisite</w:t>
            </w:r>
          </w:p>
          <w:p w14:paraId="78382C91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40-6-3b</w:t>
            </w:r>
          </w:p>
          <w:p w14:paraId="1E12BFB9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Consequence if not supported</w:t>
            </w:r>
          </w:p>
          <w:p w14:paraId="5051D839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iCs/>
                <w:lang w:eastAsia="ja-JP"/>
              </w:rPr>
              <w:t>UE should process multiple TBs within legacy timeline</w:t>
            </w:r>
          </w:p>
          <w:p w14:paraId="6EE0EF80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Type</w:t>
            </w:r>
          </w:p>
          <w:p w14:paraId="4650F7D0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Per FSPC</w:t>
            </w:r>
          </w:p>
          <w:p w14:paraId="2B3FB936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Need of FR1/FR2 differentiation</w:t>
            </w:r>
          </w:p>
          <w:p w14:paraId="46B10D81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FR2 only</w:t>
            </w:r>
          </w:p>
          <w:p w14:paraId="115FF33F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Note</w:t>
            </w:r>
          </w:p>
          <w:p w14:paraId="29036226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 xml:space="preserve">candidate values: </w:t>
            </w:r>
          </w:p>
          <w:p w14:paraId="01D9105E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 xml:space="preserve">UE reports candidate value independently for each SCS in unit of symbols </w:t>
            </w:r>
          </w:p>
          <w:p w14:paraId="7F55A157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15kHz SCS: {1,2</w:t>
            </w:r>
            <w:r w:rsidRPr="005E3C68">
              <w:rPr>
                <w:rFonts w:eastAsia="Yu Mincho"/>
                <w:color w:val="FF0000"/>
                <w:lang w:eastAsia="ja-JP"/>
              </w:rPr>
              <w:t>,4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131B737B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30kHz SCS: {1,2,4</w:t>
            </w:r>
            <w:r w:rsidRPr="005E3C68">
              <w:rPr>
                <w:rFonts w:eastAsia="Yu Mincho"/>
                <w:color w:val="FF0000"/>
                <w:lang w:eastAsia="ja-JP"/>
              </w:rPr>
              <w:t>,8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1F29FD3E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60kHz SCS: {2,4,8</w:t>
            </w:r>
            <w:r w:rsidRPr="005E3C68">
              <w:rPr>
                <w:rFonts w:eastAsia="Yu Mincho"/>
                <w:color w:val="FF0000"/>
                <w:lang w:eastAsia="ja-JP"/>
              </w:rPr>
              <w:t>,16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28E4F8E9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120kHz SCS: {4,8,16</w:t>
            </w:r>
            <w:r w:rsidRPr="005E3C68">
              <w:rPr>
                <w:rFonts w:eastAsia="Yu Mincho"/>
                <w:color w:val="FF0000"/>
                <w:lang w:eastAsia="ja-JP"/>
              </w:rPr>
              <w:t>,32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732DBDC3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480kHz SCS: {16,32,64</w:t>
            </w:r>
            <w:r w:rsidRPr="005E3C68">
              <w:rPr>
                <w:rFonts w:eastAsia="Yu Mincho"/>
                <w:color w:val="FF0000"/>
                <w:lang w:eastAsia="ja-JP"/>
              </w:rPr>
              <w:t>,128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3CD5C7BE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For 960kHz SCS: {32,64,128</w:t>
            </w:r>
            <w:r w:rsidRPr="005E3C68">
              <w:rPr>
                <w:rFonts w:eastAsia="Yu Mincho"/>
                <w:color w:val="FF0000"/>
                <w:lang w:eastAsia="ja-JP"/>
              </w:rPr>
              <w:t>,256</w:t>
            </w:r>
            <w:r w:rsidRPr="005E3C68">
              <w:rPr>
                <w:rFonts w:eastAsia="Yu Mincho"/>
                <w:lang w:eastAsia="ja-JP"/>
              </w:rPr>
              <w:t>}</w:t>
            </w:r>
          </w:p>
          <w:p w14:paraId="705C9F0F" w14:textId="77777777" w:rsidR="008F252D" w:rsidRPr="005E3C68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color w:val="FF0000"/>
                <w:lang w:eastAsia="ja-JP"/>
              </w:rPr>
            </w:pPr>
            <w:r w:rsidRPr="005E3C68">
              <w:rPr>
                <w:rFonts w:eastAsia="Yu Mincho"/>
                <w:color w:val="FF0000"/>
                <w:lang w:eastAsia="ja-JP"/>
              </w:rPr>
              <w:t>Note: SCS above is the minimum between SCS of the scheduling DCI and SCS of the scheduled PUSCH.</w:t>
            </w:r>
          </w:p>
          <w:p w14:paraId="2C4EF6E4" w14:textId="77777777" w:rsidR="008F252D" w:rsidRPr="005E3C68" w:rsidRDefault="008F252D" w:rsidP="008F252D">
            <w:pPr>
              <w:numPr>
                <w:ilvl w:val="0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Mandatory or optional</w:t>
            </w:r>
          </w:p>
          <w:p w14:paraId="50511CBD" w14:textId="57488456" w:rsidR="008F252D" w:rsidRPr="008F252D" w:rsidRDefault="008F252D" w:rsidP="008F252D">
            <w:pPr>
              <w:numPr>
                <w:ilvl w:val="1"/>
                <w:numId w:val="28"/>
              </w:numPr>
              <w:spacing w:after="0" w:line="240" w:lineRule="auto"/>
              <w:rPr>
                <w:rFonts w:eastAsia="Yu Mincho"/>
                <w:lang w:eastAsia="ja-JP"/>
              </w:rPr>
            </w:pPr>
            <w:r w:rsidRPr="005E3C68">
              <w:rPr>
                <w:rFonts w:eastAsia="Yu Mincho"/>
                <w:lang w:eastAsia="ja-JP"/>
              </w:rPr>
              <w:t>Optional with capability signaling</w:t>
            </w:r>
          </w:p>
        </w:tc>
      </w:tr>
    </w:tbl>
    <w:p w14:paraId="335B2507" w14:textId="77777777" w:rsidR="008F252D" w:rsidRDefault="008F252D" w:rsidP="004606E5">
      <w:pPr>
        <w:pStyle w:val="0Maintext"/>
        <w:spacing w:after="240" w:afterAutospacing="0"/>
        <w:contextualSpacing/>
        <w:rPr>
          <w:lang w:eastAsia="ko-KR"/>
        </w:rPr>
      </w:pPr>
    </w:p>
    <w:p w14:paraId="2BFDCB56" w14:textId="77777777" w:rsidR="008F252D" w:rsidRDefault="008F252D" w:rsidP="004606E5">
      <w:pPr>
        <w:pStyle w:val="0Maintext"/>
        <w:spacing w:after="240" w:afterAutospacing="0"/>
        <w:contextualSpacing/>
        <w:rPr>
          <w:lang w:eastAsia="ko-KR"/>
        </w:rPr>
      </w:pPr>
    </w:p>
    <w:p w14:paraId="4C2B86E6" w14:textId="77777777" w:rsidR="008F252D" w:rsidRDefault="008F252D" w:rsidP="004606E5">
      <w:pPr>
        <w:pStyle w:val="0Maintext"/>
        <w:spacing w:after="240" w:afterAutospacing="0"/>
        <w:contextualSpacing/>
        <w:rPr>
          <w:lang w:eastAsia="ko-KR"/>
        </w:rPr>
      </w:pPr>
    </w:p>
    <w:p w14:paraId="465EF1E2" w14:textId="6C75302A" w:rsidR="004606E5" w:rsidRDefault="008F252D" w:rsidP="004606E5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lastRenderedPageBreak/>
        <w:t>A similar case is 8</w:t>
      </w:r>
      <w:r w:rsidR="00D10A1D">
        <w:rPr>
          <w:lang w:eastAsia="ko-KR"/>
        </w:rPr>
        <w:t>Tx PUSCH</w:t>
      </w:r>
      <w:r>
        <w:rPr>
          <w:lang w:eastAsia="ko-KR"/>
        </w:rPr>
        <w:t xml:space="preserve"> scenario, </w:t>
      </w:r>
      <w:r w:rsidR="00D10A1D">
        <w:rPr>
          <w:lang w:eastAsia="ko-KR"/>
        </w:rPr>
        <w:t xml:space="preserve">UE may also need additional processing time to prepare the second TB. </w:t>
      </w:r>
      <w:r w:rsidR="004606E5">
        <w:rPr>
          <w:lang w:eastAsia="ko-KR"/>
        </w:rPr>
        <w:t xml:space="preserve">Therefore, new processing capability for additional timeline of </w:t>
      </w:r>
      <w:r w:rsidR="00D10A1D">
        <w:rPr>
          <w:lang w:eastAsia="ko-KR"/>
        </w:rPr>
        <w:t>8Tx PUSCH</w:t>
      </w:r>
      <w:r w:rsidR="004606E5">
        <w:rPr>
          <w:lang w:eastAsia="ko-KR"/>
        </w:rPr>
        <w:t xml:space="preserve"> can be introduced as follow: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292"/>
        <w:gridCol w:w="2609"/>
        <w:gridCol w:w="1035"/>
        <w:gridCol w:w="1417"/>
        <w:gridCol w:w="848"/>
        <w:gridCol w:w="1278"/>
        <w:gridCol w:w="2109"/>
        <w:gridCol w:w="2489"/>
      </w:tblGrid>
      <w:tr w:rsidR="004606E5" w:rsidRPr="00437650" w14:paraId="00E2E8EA" w14:textId="77777777" w:rsidTr="00D04019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48D6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Index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1C80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Feature group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1D6A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Components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26DA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Prerequisite feature groups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DA4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Consequence if the feature is not supported by the UE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B40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BCF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Need of FR1/FR2 differentiation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440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Note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056C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Mandatory/Optional</w:t>
            </w:r>
          </w:p>
        </w:tc>
      </w:tr>
      <w:tr w:rsidR="004606E5" w:rsidRPr="00437650" w14:paraId="0E83556E" w14:textId="77777777" w:rsidTr="00D04019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02F8" w14:textId="2C0F2D40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40-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7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-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325" w14:textId="7B0E151C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UE 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8Tx PUSCH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processing capability for codebook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699F" w14:textId="0FBA0196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1. R</w:t>
            </w: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equire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additional timeline to process 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two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TBs for 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8Tx PUSCH</w:t>
            </w:r>
          </w:p>
          <w:p w14:paraId="5545CC61" w14:textId="6DDB98FA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A59" w14:textId="121CC898" w:rsidR="00D10A1D" w:rsidRPr="007E6F1D" w:rsidRDefault="00D10A1D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40-7-1 or 40-7-2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4DD" w14:textId="408755A3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UE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should process 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two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TBs within legacy timeline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7EE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Per FSPC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208A" w14:textId="4977911C" w:rsidR="004606E5" w:rsidRPr="007E6F1D" w:rsidRDefault="00D10A1D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n/a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281F" w14:textId="77777777" w:rsidR="004606E5" w:rsidRPr="00A35D2E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7BA20CDE" w14:textId="77777777" w:rsidR="004606E5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A35D2E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candidate values: </w:t>
            </w:r>
          </w:p>
          <w:p w14:paraId="12D4982A" w14:textId="77777777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UE reports candidate value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independently for each SCS in unit of symbols </w:t>
            </w:r>
          </w:p>
          <w:p w14:paraId="00DE2BF3" w14:textId="77777777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6648AE97" w14:textId="41451B39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15kHz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1,2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,4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0D5EC23B" w14:textId="063E4710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30kHz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1,2,4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,8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074E1B8B" w14:textId="6DAEAF46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60kHz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2,4,8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,16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5A834942" w14:textId="56BA7C5F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120kHz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4,8,16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,32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799E57CB" w14:textId="12261F27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480kHz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16,32,64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 128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4A9AF963" w14:textId="22D2E905" w:rsidR="004606E5" w:rsidRPr="008963FA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960kHz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32,64,128</w:t>
            </w:r>
            <w:r w:rsid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, 256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365E2182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A32" w14:textId="77777777" w:rsidR="004606E5" w:rsidRPr="007E6F1D" w:rsidRDefault="004606E5" w:rsidP="00D0401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Optional with capability signalling</w:t>
            </w:r>
          </w:p>
        </w:tc>
      </w:tr>
    </w:tbl>
    <w:p w14:paraId="2EE10A25" w14:textId="77777777" w:rsidR="004606E5" w:rsidRDefault="004606E5" w:rsidP="004606E5">
      <w:pPr>
        <w:pStyle w:val="0Maintext"/>
        <w:spacing w:after="240" w:afterAutospacing="0"/>
        <w:contextualSpacing/>
        <w:rPr>
          <w:lang w:eastAsia="ko-KR"/>
        </w:rPr>
      </w:pPr>
    </w:p>
    <w:p w14:paraId="0A4EEB69" w14:textId="7D3D4C64" w:rsidR="004606E5" w:rsidRDefault="004606E5" w:rsidP="004606E5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b/>
          <w:u w:val="single"/>
          <w:lang w:eastAsia="ko-KR"/>
        </w:rPr>
        <w:t xml:space="preserve">Proposal </w:t>
      </w:r>
      <w:r w:rsidR="00B2066D">
        <w:rPr>
          <w:b/>
          <w:u w:val="single"/>
          <w:lang w:eastAsia="ko-KR"/>
        </w:rPr>
        <w:t>1</w:t>
      </w:r>
      <w:r w:rsidRPr="00E34B88">
        <w:rPr>
          <w:b/>
          <w:u w:val="single"/>
          <w:lang w:eastAsia="ko-KR"/>
        </w:rPr>
        <w:t>:</w:t>
      </w:r>
      <w:r w:rsidRPr="00E34B88">
        <w:rPr>
          <w:lang w:eastAsia="ko-KR"/>
        </w:rPr>
        <w:t xml:space="preserve"> </w:t>
      </w:r>
      <w:r w:rsidRPr="003F394B">
        <w:rPr>
          <w:i/>
          <w:lang w:eastAsia="ko-KR"/>
        </w:rPr>
        <w:t xml:space="preserve">Introduce new processing capability for additional timeline of </w:t>
      </w:r>
      <w:r w:rsidR="00D10A1D">
        <w:rPr>
          <w:i/>
          <w:lang w:eastAsia="ko-KR"/>
        </w:rPr>
        <w:t>8Tx PUSCH</w:t>
      </w:r>
      <w:r w:rsidRPr="003F394B">
        <w:rPr>
          <w:i/>
          <w:lang w:eastAsia="ko-KR"/>
        </w:rPr>
        <w:t xml:space="preserve"> as follow: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292"/>
        <w:gridCol w:w="2609"/>
        <w:gridCol w:w="1035"/>
        <w:gridCol w:w="1417"/>
        <w:gridCol w:w="848"/>
        <w:gridCol w:w="1278"/>
        <w:gridCol w:w="2109"/>
        <w:gridCol w:w="2489"/>
      </w:tblGrid>
      <w:tr w:rsidR="00D10A1D" w:rsidRPr="00437650" w14:paraId="49DF6B25" w14:textId="77777777" w:rsidTr="00305F29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bookmarkEnd w:id="1"/>
          <w:bookmarkEnd w:id="4"/>
          <w:p w14:paraId="03A0116D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Index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3E18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Feature group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E91B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Components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A847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Prerequisite feature groups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0F0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Consequence if the feature is not supported by the UE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ED9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7BE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Need of FR1/FR2 differentiation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6DB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Note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983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b/>
                <w:color w:val="000000" w:themeColor="text1"/>
                <w:kern w:val="24"/>
                <w:sz w:val="14"/>
                <w:szCs w:val="18"/>
              </w:rPr>
              <w:t>Mandatory/Optional</w:t>
            </w:r>
          </w:p>
        </w:tc>
      </w:tr>
      <w:tr w:rsidR="00D10A1D" w:rsidRPr="00437650" w14:paraId="435EEC77" w14:textId="77777777" w:rsidTr="00305F29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3B24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40-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7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-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9F9A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UE 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8Tx PUSCH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processing capability for codebook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DABF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1. R</w:t>
            </w: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equire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additional timeline to process 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two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TBs for 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8Tx PUSCH</w:t>
            </w:r>
          </w:p>
          <w:p w14:paraId="18169859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F4255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40-7-1 or 40-7-2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2F7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UE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should process 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two</w:t>
            </w: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TBs within legacy timeline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0A3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 w:hint="eastAsia"/>
                <w:color w:val="000000" w:themeColor="text1"/>
                <w:kern w:val="24"/>
                <w:sz w:val="14"/>
                <w:szCs w:val="18"/>
              </w:rPr>
              <w:t>Per FSPC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6E10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D10A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n/a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547" w14:textId="77777777" w:rsidR="00D10A1D" w:rsidRPr="00A35D2E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75DDB9FC" w14:textId="77777777" w:rsidR="00D10A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A35D2E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candidate values: </w:t>
            </w:r>
          </w:p>
          <w:p w14:paraId="5634E68A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UE reports candidate value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 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 xml:space="preserve">independently for each SCS in unit of symbols </w:t>
            </w:r>
          </w:p>
          <w:p w14:paraId="467D2ED9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  <w:p w14:paraId="4B7B1831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15kHz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1,2,4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4C5BF614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30kHz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1,2,4,8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7EFC34C7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60kHz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2,4,8,16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2C81BC7E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120kHz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4,8,16,32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0828ED8B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480kHz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16,32,64, 128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252D90B7" w14:textId="77777777" w:rsidR="00D10A1D" w:rsidRPr="008963FA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For 960kHz SCS: {</w:t>
            </w:r>
            <w:r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32,64,128, 256</w:t>
            </w:r>
            <w:r w:rsidRPr="008963FA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}</w:t>
            </w:r>
          </w:p>
          <w:p w14:paraId="60157E31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31B" w14:textId="77777777" w:rsidR="00D10A1D" w:rsidRPr="007E6F1D" w:rsidRDefault="00D10A1D" w:rsidP="00305F29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</w:pPr>
            <w:r w:rsidRPr="007E6F1D">
              <w:rPr>
                <w:rFonts w:ascii="Arial" w:eastAsia="宋体" w:hAnsi="Arial" w:cs="Arial"/>
                <w:color w:val="000000" w:themeColor="text1"/>
                <w:kern w:val="24"/>
                <w:sz w:val="14"/>
                <w:szCs w:val="18"/>
              </w:rPr>
              <w:t>Optional with capability signalling</w:t>
            </w:r>
          </w:p>
        </w:tc>
      </w:tr>
    </w:tbl>
    <w:p w14:paraId="7590D38D" w14:textId="6B47D148" w:rsidR="004606E5" w:rsidRDefault="004606E5" w:rsidP="004606E5">
      <w:pPr>
        <w:spacing w:after="0" w:line="240" w:lineRule="auto"/>
        <w:jc w:val="both"/>
        <w:rPr>
          <w:rFonts w:eastAsia="宋体"/>
          <w:lang w:eastAsia="zh-CN"/>
        </w:rPr>
      </w:pPr>
    </w:p>
    <w:sectPr w:rsidR="004606E5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9A069" w14:textId="77777777" w:rsidR="009D7283" w:rsidRDefault="009D7283">
      <w:r>
        <w:separator/>
      </w:r>
    </w:p>
  </w:endnote>
  <w:endnote w:type="continuationSeparator" w:id="0">
    <w:p w14:paraId="2DC34DE3" w14:textId="77777777" w:rsidR="009D7283" w:rsidRDefault="009D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2703B4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84C37" w14:textId="77777777" w:rsidR="009D7283" w:rsidRDefault="009D7283">
      <w:r>
        <w:separator/>
      </w:r>
    </w:p>
  </w:footnote>
  <w:footnote w:type="continuationSeparator" w:id="0">
    <w:p w14:paraId="108F0ED3" w14:textId="77777777" w:rsidR="009D7283" w:rsidRDefault="009D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2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E54C5"/>
    <w:multiLevelType w:val="hybridMultilevel"/>
    <w:tmpl w:val="B8F2B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7C0209"/>
    <w:multiLevelType w:val="hybridMultilevel"/>
    <w:tmpl w:val="A83A2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0"/>
  </w:num>
  <w:num w:numId="4">
    <w:abstractNumId w:val="17"/>
  </w:num>
  <w:num w:numId="5">
    <w:abstractNumId w:val="7"/>
  </w:num>
  <w:num w:numId="6">
    <w:abstractNumId w:val="24"/>
  </w:num>
  <w:num w:numId="7">
    <w:abstractNumId w:val="11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6"/>
  </w:num>
  <w:num w:numId="10">
    <w:abstractNumId w:val="19"/>
  </w:num>
  <w:num w:numId="11">
    <w:abstractNumId w:val="26"/>
  </w:num>
  <w:num w:numId="12">
    <w:abstractNumId w:val="23"/>
  </w:num>
  <w:num w:numId="13">
    <w:abstractNumId w:val="5"/>
  </w:num>
  <w:num w:numId="14">
    <w:abstractNumId w:val="4"/>
  </w:num>
  <w:num w:numId="15">
    <w:abstractNumId w:val="21"/>
  </w:num>
  <w:num w:numId="16">
    <w:abstractNumId w:val="23"/>
  </w:num>
  <w:num w:numId="17">
    <w:abstractNumId w:val="3"/>
  </w:num>
  <w:num w:numId="18">
    <w:abstractNumId w:val="25"/>
  </w:num>
  <w:num w:numId="19">
    <w:abstractNumId w:val="2"/>
  </w:num>
  <w:num w:numId="20">
    <w:abstractNumId w:val="14"/>
  </w:num>
  <w:num w:numId="21">
    <w:abstractNumId w:val="22"/>
  </w:num>
  <w:num w:numId="22">
    <w:abstractNumId w:val="6"/>
  </w:num>
  <w:num w:numId="23">
    <w:abstractNumId w:val="20"/>
  </w:num>
  <w:num w:numId="24">
    <w:abstractNumId w:val="8"/>
  </w:num>
  <w:num w:numId="25">
    <w:abstractNumId w:val="12"/>
  </w:num>
  <w:num w:numId="26">
    <w:abstractNumId w:val="18"/>
  </w:num>
  <w:num w:numId="27">
    <w:abstractNumId w:val="15"/>
  </w:num>
  <w:num w:numId="2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2D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283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0D2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1D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网格型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table" w:customStyle="1" w:styleId="TableGrid11">
    <w:name w:val="TableGrid11"/>
    <w:basedOn w:val="TableNormal"/>
    <w:next w:val="TableGrid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Number3">
    <w:name w:val="List Number 3"/>
    <w:basedOn w:val="Normal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宋体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1BC6-C29F-4259-9464-0F0BBFDC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3</cp:revision>
  <cp:lastPrinted>2015-10-31T09:51:00Z</cp:lastPrinted>
  <dcterms:created xsi:type="dcterms:W3CDTF">2025-02-06T08:50:00Z</dcterms:created>
  <dcterms:modified xsi:type="dcterms:W3CDTF">2025-02-06T09:12:00Z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